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DC" w:rsidRPr="00D63C60" w:rsidRDefault="00D63C60" w:rsidP="00D63C60">
      <w:pPr>
        <w:spacing w:line="360" w:lineRule="auto"/>
        <w:jc w:val="both"/>
        <w:rPr>
          <w:lang w:val="en-GB"/>
        </w:rPr>
      </w:pPr>
      <w:r w:rsidRPr="008F249F">
        <w:rPr>
          <w:b/>
          <w:lang w:val="en-GB"/>
        </w:rPr>
        <w:t xml:space="preserve">Alkaloid production in </w:t>
      </w:r>
      <w:r w:rsidRPr="008F249F">
        <w:rPr>
          <w:b/>
          <w:i/>
          <w:lang w:val="en-GB"/>
        </w:rPr>
        <w:t xml:space="preserve">Catharanthus roseus </w:t>
      </w:r>
      <w:r w:rsidRPr="008F249F">
        <w:rPr>
          <w:b/>
          <w:lang w:val="en-GB"/>
        </w:rPr>
        <w:t>cell cultures elicited with cyclodextrins and methyljasmonate</w:t>
      </w:r>
      <w:r w:rsidR="00C77ADC" w:rsidRPr="00D63C60">
        <w:tab/>
      </w:r>
    </w:p>
    <w:p w:rsidR="00D63C60" w:rsidRPr="008F249F" w:rsidRDefault="00D63C60" w:rsidP="00D63C60">
      <w:pPr>
        <w:spacing w:line="360" w:lineRule="auto"/>
        <w:jc w:val="both"/>
        <w:rPr>
          <w:sz w:val="22"/>
          <w:szCs w:val="22"/>
          <w:lang w:val="en-GB"/>
        </w:rPr>
      </w:pPr>
      <w:r w:rsidRPr="008F249F">
        <w:rPr>
          <w:sz w:val="22"/>
          <w:szCs w:val="22"/>
          <w:lang w:val="en-GB"/>
        </w:rPr>
        <w:t>*Almagro, L, Sabater-Jara, A.B, Belchí-Navarro, S, López-Pérez, A.J, Sottomayor, M and Pedreño, M.A.</w:t>
      </w:r>
    </w:p>
    <w:p w:rsidR="00D63C60" w:rsidRPr="008F249F" w:rsidRDefault="00D63C60" w:rsidP="00D63C60">
      <w:pPr>
        <w:spacing w:line="360" w:lineRule="auto"/>
        <w:jc w:val="both"/>
        <w:rPr>
          <w:sz w:val="22"/>
          <w:szCs w:val="22"/>
          <w:vertAlign w:val="superscript"/>
          <w:lang w:val="en-GB"/>
        </w:rPr>
      </w:pPr>
      <w:r w:rsidRPr="008F249F">
        <w:rPr>
          <w:sz w:val="22"/>
          <w:szCs w:val="22"/>
          <w:lang w:val="en-GB"/>
        </w:rPr>
        <w:t xml:space="preserve">Department of Plant Biology. </w:t>
      </w:r>
      <w:smartTag w:uri="urn:schemas-microsoft-com:office:smarttags" w:element="place">
        <w:smartTag w:uri="urn:schemas-microsoft-com:office:smarttags" w:element="PlaceType">
          <w:r w:rsidRPr="008F249F">
            <w:rPr>
              <w:sz w:val="22"/>
              <w:szCs w:val="22"/>
              <w:lang w:val="en-GB"/>
            </w:rPr>
            <w:t>University</w:t>
          </w:r>
        </w:smartTag>
        <w:r w:rsidRPr="008F249F">
          <w:rPr>
            <w:sz w:val="22"/>
            <w:szCs w:val="22"/>
            <w:lang w:val="en-GB"/>
          </w:rPr>
          <w:t xml:space="preserve"> of </w:t>
        </w:r>
        <w:smartTag w:uri="urn:schemas-microsoft-com:office:smarttags" w:element="PlaceName">
          <w:r w:rsidRPr="008F249F">
            <w:rPr>
              <w:sz w:val="22"/>
              <w:szCs w:val="22"/>
              <w:lang w:val="en-GB"/>
            </w:rPr>
            <w:t>Murcia</w:t>
          </w:r>
        </w:smartTag>
      </w:smartTag>
      <w:r w:rsidRPr="008F249F">
        <w:rPr>
          <w:sz w:val="22"/>
          <w:szCs w:val="22"/>
          <w:lang w:val="en-GB"/>
        </w:rPr>
        <w:t xml:space="preserve">. </w:t>
      </w:r>
      <w:smartTag w:uri="urn:schemas-microsoft-com:office:smarttags" w:element="place">
        <w:smartTag w:uri="urn:schemas-microsoft-com:office:smarttags" w:element="country-region">
          <w:r w:rsidRPr="008F249F">
            <w:rPr>
              <w:sz w:val="22"/>
              <w:szCs w:val="22"/>
              <w:lang w:val="en-GB"/>
            </w:rPr>
            <w:t>Murcia</w:t>
          </w:r>
        </w:smartTag>
      </w:smartTag>
      <w:r w:rsidRPr="008F249F">
        <w:rPr>
          <w:sz w:val="22"/>
          <w:szCs w:val="22"/>
          <w:lang w:val="en-GB"/>
        </w:rPr>
        <w:t xml:space="preserve">. </w:t>
      </w:r>
      <w:smartTag w:uri="urn:schemas-microsoft-com:office:smarttags" w:element="place">
        <w:smartTag w:uri="urn:schemas-microsoft-com:office:smarttags" w:element="country-region">
          <w:r w:rsidRPr="008F249F">
            <w:rPr>
              <w:sz w:val="22"/>
              <w:szCs w:val="22"/>
            </w:rPr>
            <w:t>Spain</w:t>
          </w:r>
        </w:smartTag>
      </w:smartTag>
      <w:r w:rsidRPr="008F249F">
        <w:rPr>
          <w:sz w:val="22"/>
          <w:szCs w:val="22"/>
        </w:rPr>
        <w:t xml:space="preserve">. </w:t>
      </w:r>
    </w:p>
    <w:p w:rsidR="00D63C60" w:rsidRPr="008F249F" w:rsidRDefault="00D63C60" w:rsidP="00D63C60">
      <w:pPr>
        <w:spacing w:line="360" w:lineRule="auto"/>
        <w:jc w:val="both"/>
        <w:rPr>
          <w:sz w:val="22"/>
          <w:szCs w:val="22"/>
          <w:lang w:val="en-GB"/>
        </w:rPr>
      </w:pPr>
      <w:r w:rsidRPr="008F249F">
        <w:rPr>
          <w:sz w:val="22"/>
          <w:szCs w:val="22"/>
          <w:vertAlign w:val="superscript"/>
          <w:lang w:val="en-GB"/>
        </w:rPr>
        <w:t xml:space="preserve">* </w:t>
      </w:r>
      <w:r w:rsidRPr="008F249F">
        <w:rPr>
          <w:sz w:val="22"/>
          <w:szCs w:val="22"/>
          <w:lang w:val="en-GB"/>
        </w:rPr>
        <w:t>Corresponding author, e-mail: lorena.almagro@um.es</w:t>
      </w:r>
    </w:p>
    <w:p w:rsidR="008F249F" w:rsidRDefault="008F249F" w:rsidP="00D63C60">
      <w:pPr>
        <w:spacing w:line="360" w:lineRule="auto"/>
        <w:jc w:val="both"/>
        <w:rPr>
          <w:b/>
          <w:sz w:val="22"/>
          <w:szCs w:val="22"/>
          <w:lang w:val="en-GB"/>
        </w:rPr>
      </w:pPr>
    </w:p>
    <w:p w:rsidR="003D4675" w:rsidRDefault="003D4675" w:rsidP="00D63C60">
      <w:pPr>
        <w:spacing w:line="360" w:lineRule="auto"/>
        <w:jc w:val="both"/>
        <w:rPr>
          <w:b/>
          <w:sz w:val="22"/>
          <w:szCs w:val="22"/>
          <w:lang w:val="en-GB"/>
        </w:rPr>
      </w:pPr>
      <w:r>
        <w:rPr>
          <w:b/>
          <w:sz w:val="22"/>
          <w:szCs w:val="22"/>
          <w:lang w:val="en-GB"/>
        </w:rPr>
        <w:t>Abstract (up to 200 words)</w:t>
      </w:r>
    </w:p>
    <w:p w:rsidR="00D63C60" w:rsidRPr="008F249F" w:rsidRDefault="00D63C60" w:rsidP="00D63C60">
      <w:pPr>
        <w:spacing w:line="360" w:lineRule="auto"/>
        <w:jc w:val="both"/>
        <w:rPr>
          <w:sz w:val="22"/>
          <w:szCs w:val="22"/>
          <w:lang w:val="en-GB"/>
        </w:rPr>
      </w:pPr>
      <w:r w:rsidRPr="008F249F">
        <w:rPr>
          <w:i/>
          <w:sz w:val="22"/>
          <w:szCs w:val="22"/>
          <w:lang w:val="en-GB"/>
        </w:rPr>
        <w:t xml:space="preserve">Catharanthus roseus </w:t>
      </w:r>
      <w:r w:rsidRPr="008F249F">
        <w:rPr>
          <w:sz w:val="22"/>
          <w:szCs w:val="22"/>
          <w:lang w:val="en-GB"/>
        </w:rPr>
        <w:t xml:space="preserve">produces numerous alkaloids with high pharmaceutical importance. Because these dimeric alkaloids are produced at very low levels in plants, </w:t>
      </w:r>
      <w:r w:rsidRPr="008F249F">
        <w:rPr>
          <w:i/>
          <w:sz w:val="22"/>
          <w:szCs w:val="22"/>
          <w:lang w:val="en-GB"/>
        </w:rPr>
        <w:t xml:space="preserve">Catharanthus roseus </w:t>
      </w:r>
      <w:r w:rsidRPr="008F249F">
        <w:rPr>
          <w:sz w:val="22"/>
          <w:szCs w:val="22"/>
          <w:lang w:val="en-GB"/>
        </w:rPr>
        <w:t>cell cultures</w:t>
      </w:r>
      <w:r w:rsidRPr="008F249F">
        <w:rPr>
          <w:i/>
          <w:sz w:val="22"/>
          <w:szCs w:val="22"/>
          <w:lang w:val="en-GB"/>
        </w:rPr>
        <w:t xml:space="preserve"> </w:t>
      </w:r>
      <w:r w:rsidRPr="008F249F">
        <w:rPr>
          <w:sz w:val="22"/>
          <w:szCs w:val="22"/>
          <w:lang w:val="en-GB"/>
        </w:rPr>
        <w:t>have been studied for many years as a potential way to produce these compounds as well as the monomers vindoline, catharanthine and ajmalicine. However, despit</w:t>
      </w:r>
      <w:bookmarkStart w:id="0" w:name="_GoBack"/>
      <w:bookmarkEnd w:id="0"/>
      <w:r w:rsidRPr="008F249F">
        <w:rPr>
          <w:sz w:val="22"/>
          <w:szCs w:val="22"/>
          <w:lang w:val="en-GB"/>
        </w:rPr>
        <w:t>e the extensive studies on the standardization of cell growth and the selection of high yielding cell lines, the alkaloid production from suspension cultures is relatively low. Among different strategies to increase alkaloid production, elicitation could be one efficient strategy to provoke important increases in product yield.</w:t>
      </w:r>
      <w:r w:rsidR="003D4675">
        <w:rPr>
          <w:sz w:val="22"/>
          <w:szCs w:val="22"/>
          <w:lang w:val="en-GB"/>
        </w:rPr>
        <w:t xml:space="preserve"> </w:t>
      </w:r>
      <w:r w:rsidRPr="008F249F">
        <w:rPr>
          <w:sz w:val="22"/>
          <w:szCs w:val="22"/>
          <w:lang w:val="en-GB"/>
        </w:rPr>
        <w:t>Morales</w:t>
      </w:r>
      <w:r w:rsidRPr="008F249F">
        <w:rPr>
          <w:i/>
          <w:sz w:val="22"/>
          <w:szCs w:val="22"/>
          <w:lang w:val="en-GB"/>
        </w:rPr>
        <w:t xml:space="preserve"> et al.</w:t>
      </w:r>
      <w:r w:rsidRPr="008F249F">
        <w:rPr>
          <w:sz w:val="22"/>
          <w:szCs w:val="22"/>
          <w:lang w:val="en-GB"/>
        </w:rPr>
        <w:t xml:space="preserve"> </w:t>
      </w:r>
      <w:r w:rsidRPr="008F249F">
        <w:rPr>
          <w:sz w:val="22"/>
          <w:szCs w:val="22"/>
        </w:rPr>
        <w:fldChar w:fldCharType="begin"/>
      </w:r>
      <w:r w:rsidRPr="008F249F">
        <w:rPr>
          <w:sz w:val="22"/>
          <w:szCs w:val="22"/>
          <w:lang w:val="en-GB"/>
        </w:rPr>
        <w:instrText xml:space="preserve"> ADDIN EN.CITE &lt;EndNote&gt;&lt;Cite ExcludeAuth="1"&gt;&lt;Author&gt;Morales&lt;/Author&gt;&lt;Year&gt;1998&lt;/Year&gt;&lt;RecNum&gt;453&lt;/RecNum&gt;&lt;record&gt;&lt;rec-number&gt;453&lt;/rec-number&gt;&lt;ref-type name="Journal Article"&gt;17&lt;/ref-type&gt;&lt;contributors&gt;&lt;authors&gt;&lt;author&gt;Morales, M.&lt;/author&gt;&lt;author&gt;Bru, R.&lt;/author&gt;&lt;author&gt;García-Carmona, F.&lt;/author&gt;&lt;author&gt;Ros Barceló, A.&lt;/author&gt;&lt;author&gt;Pedreño, M. A.&lt;/author&gt;&lt;/authors&gt;&lt;/contributors&gt;&lt;titles&gt;&lt;title&gt;&lt;style face="normal" font="default" size="100%"&gt;Effect of dimethyl-</w:instrText>
      </w:r>
      <w:r w:rsidRPr="008F249F">
        <w:rPr>
          <w:sz w:val="22"/>
          <w:szCs w:val="22"/>
        </w:rPr>
        <w:instrText>β</w:instrText>
      </w:r>
      <w:r w:rsidRPr="008F249F">
        <w:rPr>
          <w:sz w:val="22"/>
          <w:szCs w:val="22"/>
          <w:lang w:val="en-GB"/>
        </w:rPr>
        <w:instrText>-cyclodextrins on resveratrol metabolism in Gamay grapevine cell cultures before and after inoculation with shape &lt;/style&gt;&lt;style face="italic" font="default" size="100%"&gt;Xylophilus ampelinus&lt;/style&gt;&lt;/title&gt;&lt;secondary-title&gt;Plant Cell, Tissue and Organ Culture&lt;/secondary-title&gt;&lt;/titles&gt;&lt;periodical&gt;&lt;full-title&gt;Plant Cell, Tissue and Organ Culture&lt;/full-title&gt;&lt;/periodical&gt;&lt;pages&gt;179-187&lt;/pages&gt;&lt;volume&gt;53&lt;/volume&gt;&lt;number&gt;3&lt;/number&gt;&lt;dates&gt;&lt;year&gt;1998&lt;/year&gt;&lt;/dates&gt;&lt;urls&gt;&lt;related-urls&gt;&lt;url&gt;http://dx.doi.org/10.1023/A:1006027410575 &lt;/url&gt;&lt;/related-urls&gt;&lt;/urls&gt;&lt;/record&gt;&lt;/Cite&gt;&lt;/EndNote&gt;</w:instrText>
      </w:r>
      <w:r w:rsidRPr="008F249F">
        <w:rPr>
          <w:sz w:val="22"/>
          <w:szCs w:val="22"/>
        </w:rPr>
        <w:fldChar w:fldCharType="separate"/>
      </w:r>
      <w:r w:rsidRPr="008F249F">
        <w:rPr>
          <w:sz w:val="22"/>
          <w:szCs w:val="22"/>
          <w:lang w:val="en-GB"/>
        </w:rPr>
        <w:t>(1998)</w:t>
      </w:r>
      <w:r w:rsidRPr="008F249F">
        <w:rPr>
          <w:sz w:val="22"/>
          <w:szCs w:val="22"/>
        </w:rPr>
        <w:fldChar w:fldCharType="end"/>
      </w:r>
      <w:r w:rsidRPr="008F249F">
        <w:rPr>
          <w:sz w:val="22"/>
          <w:szCs w:val="22"/>
          <w:lang w:val="en-GB"/>
        </w:rPr>
        <w:t xml:space="preserve"> demonstrated that elicitation of grapevine cell cultures with cyclodextrins (CDs) induced the production of resveratrol, the stilbene unit characteristic from Vitaceae family. The effect of CDs on resveratrol production allowed the development of an innovative procedure where high levels of this metabolite were accumulated and were easily recovered directly from the culture media without cell biomass destruction </w:t>
      </w:r>
      <w:r w:rsidRPr="008F249F">
        <w:rPr>
          <w:sz w:val="22"/>
          <w:szCs w:val="22"/>
        </w:rPr>
        <w:fldChar w:fldCharType="begin"/>
      </w:r>
      <w:r w:rsidRPr="008F249F">
        <w:rPr>
          <w:sz w:val="22"/>
          <w:szCs w:val="22"/>
          <w:lang w:val="en-GB"/>
        </w:rPr>
        <w:instrText xml:space="preserve"> ADDIN EN.CITE &lt;EndNote&gt;&lt;Cite&gt;&lt;Author&gt;Bru&lt;/Author&gt;&lt;Year&gt;2003&lt;/Year&gt;&lt;RecNum&gt;507&lt;/RecNum&gt;&lt;record&gt;&lt;rec-number&gt;507&lt;/rec-number&gt;&lt;ref-type name="Generic"&gt;13&lt;/ref-type&gt;&lt;contributors&gt;&lt;authors&gt;&lt;author&gt;Bru, R.&lt;/author&gt;&lt;author&gt;Pedreño, M. A.&lt;/author&gt;&lt;/authors&gt;&lt;/contributors&gt;&lt;titles&gt;&lt;title&gt;Method for the production of resveratrol in cell cultures&lt;/title&gt;&lt;/titles&gt;&lt;dates&gt;&lt;year&gt;2003&lt;/year&gt;&lt;/dates&gt;&lt;publisher&gt;WO Patent WO/2003/062,406&lt;/publisher&gt;&lt;urls&gt;&lt;/urls&gt;&lt;/record&gt;&lt;/Cite&gt;&lt;/EndNote&gt;</w:instrText>
      </w:r>
      <w:r w:rsidRPr="008F249F">
        <w:rPr>
          <w:sz w:val="22"/>
          <w:szCs w:val="22"/>
        </w:rPr>
        <w:fldChar w:fldCharType="separate"/>
      </w:r>
      <w:r w:rsidRPr="008F249F">
        <w:rPr>
          <w:sz w:val="22"/>
          <w:szCs w:val="22"/>
          <w:lang w:val="en-GB"/>
        </w:rPr>
        <w:t>(Bru &amp; Pedreño, 2003)</w:t>
      </w:r>
      <w:r w:rsidRPr="008F249F">
        <w:rPr>
          <w:sz w:val="22"/>
          <w:szCs w:val="22"/>
        </w:rPr>
        <w:fldChar w:fldCharType="end"/>
      </w:r>
      <w:r w:rsidRPr="008F249F">
        <w:rPr>
          <w:sz w:val="22"/>
          <w:szCs w:val="22"/>
          <w:lang w:val="en-GB"/>
        </w:rPr>
        <w:t xml:space="preserve">. In the present research work, we tried to extrapolate this innovative technology focusing on alkaloid production improvement by elicitation of </w:t>
      </w:r>
      <w:r w:rsidRPr="008F249F">
        <w:rPr>
          <w:i/>
          <w:sz w:val="22"/>
          <w:szCs w:val="22"/>
          <w:lang w:val="en-GB"/>
        </w:rPr>
        <w:t xml:space="preserve">Catharanthus roseus </w:t>
      </w:r>
      <w:r w:rsidRPr="008F249F">
        <w:rPr>
          <w:sz w:val="22"/>
          <w:szCs w:val="22"/>
          <w:lang w:val="en-GB"/>
        </w:rPr>
        <w:t xml:space="preserve">cell cultures with a combination of both MeJA and CDs. </w:t>
      </w:r>
    </w:p>
    <w:p w:rsidR="003D4675" w:rsidRDefault="003D4675" w:rsidP="00D63C60">
      <w:pPr>
        <w:spacing w:line="360" w:lineRule="auto"/>
        <w:jc w:val="both"/>
        <w:rPr>
          <w:sz w:val="22"/>
          <w:szCs w:val="22"/>
          <w:lang w:val="pt-BR"/>
        </w:rPr>
      </w:pPr>
    </w:p>
    <w:p w:rsidR="00D63C60" w:rsidRPr="008F249F" w:rsidRDefault="00D63C60" w:rsidP="00D63C60">
      <w:pPr>
        <w:spacing w:line="360" w:lineRule="auto"/>
        <w:jc w:val="both"/>
        <w:rPr>
          <w:sz w:val="22"/>
          <w:szCs w:val="22"/>
          <w:lang w:val="pt-BR"/>
        </w:rPr>
      </w:pPr>
      <w:r w:rsidRPr="008F249F">
        <w:rPr>
          <w:sz w:val="22"/>
          <w:szCs w:val="22"/>
          <w:lang w:val="pt-BR"/>
        </w:rPr>
        <w:t>References</w:t>
      </w:r>
    </w:p>
    <w:p w:rsidR="00D63C60" w:rsidRPr="008F249F" w:rsidRDefault="00D63C60" w:rsidP="00D63C60">
      <w:pPr>
        <w:spacing w:line="360" w:lineRule="auto"/>
        <w:jc w:val="both"/>
        <w:rPr>
          <w:sz w:val="22"/>
          <w:szCs w:val="22"/>
          <w:lang w:val="en-GB"/>
        </w:rPr>
      </w:pPr>
      <w:r w:rsidRPr="008F249F">
        <w:rPr>
          <w:sz w:val="22"/>
          <w:szCs w:val="22"/>
          <w:lang w:val="pt-BR"/>
        </w:rPr>
        <w:t xml:space="preserve">Morales M, Bru R, García-Carmona F, Ros Barceló A, Pedreño MA. 1998. </w:t>
      </w:r>
      <w:r w:rsidRPr="008F249F">
        <w:rPr>
          <w:i/>
          <w:sz w:val="22"/>
          <w:szCs w:val="22"/>
          <w:lang w:val="en-GB"/>
        </w:rPr>
        <w:t>Plant Cell, Tissue and Organ Culture</w:t>
      </w:r>
      <w:r w:rsidRPr="008F249F">
        <w:rPr>
          <w:sz w:val="22"/>
          <w:szCs w:val="22"/>
          <w:lang w:val="en-GB"/>
        </w:rPr>
        <w:t xml:space="preserve"> 53: 179-187.</w:t>
      </w:r>
    </w:p>
    <w:p w:rsidR="00D63C60" w:rsidRPr="008F249F" w:rsidRDefault="00D63C60" w:rsidP="00D63C60">
      <w:pPr>
        <w:spacing w:line="360" w:lineRule="auto"/>
        <w:jc w:val="both"/>
        <w:rPr>
          <w:sz w:val="22"/>
          <w:szCs w:val="22"/>
          <w:lang w:val="en-GB"/>
        </w:rPr>
      </w:pPr>
      <w:r w:rsidRPr="008F249F">
        <w:rPr>
          <w:sz w:val="22"/>
          <w:szCs w:val="22"/>
          <w:lang w:val="en-GB"/>
        </w:rPr>
        <w:t>Bru R, Pedreño MA 2003. Method for the production of resveratrol in cell cultures. PCT patent WO 03/062406.</w:t>
      </w:r>
    </w:p>
    <w:p w:rsidR="00305726" w:rsidRPr="00D63C60" w:rsidRDefault="00305726" w:rsidP="00C77ADC">
      <w:pPr>
        <w:jc w:val="both"/>
        <w:rPr>
          <w:lang w:val="en-GB"/>
        </w:rPr>
      </w:pPr>
    </w:p>
    <w:p w:rsidR="00C77ADC" w:rsidRPr="008F249F" w:rsidRDefault="00C77ADC" w:rsidP="00A305A1">
      <w:pPr>
        <w:pStyle w:val="TAMainText"/>
        <w:spacing w:line="240" w:lineRule="auto"/>
        <w:ind w:firstLine="0"/>
        <w:rPr>
          <w:rFonts w:ascii="Times New Roman" w:hAnsi="Times New Roman"/>
          <w:b/>
          <w:bCs/>
          <w:szCs w:val="24"/>
        </w:rPr>
      </w:pPr>
    </w:p>
    <w:sectPr w:rsidR="00C77ADC" w:rsidRPr="008F249F" w:rsidSect="00D9151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1531"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C5" w:rsidRDefault="00E358C5">
      <w:r>
        <w:separator/>
      </w:r>
    </w:p>
  </w:endnote>
  <w:endnote w:type="continuationSeparator" w:id="0">
    <w:p w:rsidR="00E358C5" w:rsidRDefault="00E3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4A" w:rsidRDefault="00543B4A" w:rsidP="0041033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4A" w:rsidRDefault="00543B4A" w:rsidP="00410336">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4A" w:rsidRDefault="00543B4A" w:rsidP="0080741A">
    <w:pPr>
      <w:pStyle w:val="Footer"/>
      <w:jc w:val="center"/>
      <w:rPr>
        <w:sz w:val="16"/>
        <w:szCs w:val="16"/>
        <w:lang w:val="tr-TR"/>
      </w:rPr>
    </w:pPr>
  </w:p>
  <w:p w:rsidR="00543B4A" w:rsidRPr="006A311B" w:rsidRDefault="00543B4A" w:rsidP="0080741A">
    <w:pPr>
      <w:pStyle w:val="Footer"/>
      <w:jc w:val="center"/>
      <w:rPr>
        <w:sz w:val="16"/>
        <w:szCs w:val="16"/>
        <w:lang w:val="tr-TR"/>
      </w:rPr>
    </w:pPr>
  </w:p>
  <w:p w:rsidR="00543B4A" w:rsidRPr="006A311B" w:rsidRDefault="00543B4A">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C5" w:rsidRDefault="00E358C5">
      <w:r>
        <w:separator/>
      </w:r>
    </w:p>
  </w:footnote>
  <w:footnote w:type="continuationSeparator" w:id="0">
    <w:p w:rsidR="00E358C5" w:rsidRDefault="00E358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4A" w:rsidRDefault="00543B4A" w:rsidP="00D900B8">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8F249F">
      <w:rPr>
        <w:rStyle w:val="PageNumber"/>
        <w:noProof/>
      </w:rPr>
      <w:t>2</w:t>
    </w:r>
    <w:r>
      <w:rPr>
        <w:rStyle w:val="PageNumber"/>
      </w:rPr>
      <w:fldChar w:fldCharType="end"/>
    </w:r>
  </w:p>
  <w:p w:rsidR="00543B4A" w:rsidRPr="00BD0548" w:rsidRDefault="00543B4A" w:rsidP="00BD0548">
    <w:pPr>
      <w:pStyle w:val="Header"/>
      <w:ind w:right="360" w:firstLine="360"/>
      <w:jc w:val="center"/>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4A" w:rsidRDefault="00543B4A" w:rsidP="00D900B8">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43B4A" w:rsidRPr="00BD0548" w:rsidRDefault="00543B4A" w:rsidP="00BD0548">
    <w:pPr>
      <w:pStyle w:val="Header"/>
      <w:ind w:right="360" w:firstLine="360"/>
      <w:jc w:val="center"/>
      <w:rPr>
        <w:sz w:val="22"/>
        <w:szCs w:val="22"/>
      </w:rPr>
    </w:pPr>
    <w:r>
      <w:rPr>
        <w:bCs/>
        <w:sz w:val="22"/>
        <w:szCs w:val="22"/>
      </w:rPr>
      <w:t xml:space="preserve">XXXX </w:t>
    </w:r>
    <w:r w:rsidRPr="00C35259">
      <w:rPr>
        <w:bCs/>
        <w:i/>
        <w:sz w:val="22"/>
        <w:szCs w:val="22"/>
      </w:rPr>
      <w:t>et.al.</w:t>
    </w:r>
    <w:r>
      <w:rPr>
        <w:bCs/>
        <w:sz w:val="22"/>
        <w:szCs w:val="22"/>
      </w:rPr>
      <w:t xml:space="preserve">, </w:t>
    </w:r>
    <w:r w:rsidRPr="00BD0548">
      <w:rPr>
        <w:bCs/>
        <w:i/>
        <w:sz w:val="22"/>
        <w:szCs w:val="22"/>
      </w:rPr>
      <w:t>Rec. Nat. Prod</w:t>
    </w:r>
    <w:r>
      <w:rPr>
        <w:bCs/>
        <w:sz w:val="22"/>
        <w:szCs w:val="22"/>
      </w:rPr>
      <w:t>. (200X) X:X X-X</w:t>
    </w:r>
  </w:p>
  <w:p w:rsidR="00543B4A" w:rsidRPr="0080741A" w:rsidRDefault="00543B4A" w:rsidP="00BD0548">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E8" w:rsidRDefault="00F37D98" w:rsidP="004F78E8">
    <w:pPr>
      <w:pStyle w:val="BodyText"/>
      <w:spacing w:line="14" w:lineRule="auto"/>
      <w:rPr>
        <w:sz w:val="20"/>
      </w:rPr>
    </w:pPr>
    <w:r>
      <w:rPr>
        <w:noProof/>
        <w:lang w:val="en-GB" w:eastAsia="en-GB"/>
      </w:rPr>
      <w:drawing>
        <wp:anchor distT="0" distB="0" distL="0" distR="0" simplePos="0" relativeHeight="251656704" behindDoc="1" locked="0" layoutInCell="1" allowOverlap="1">
          <wp:simplePos x="0" y="0"/>
          <wp:positionH relativeFrom="page">
            <wp:posOffset>6630670</wp:posOffset>
          </wp:positionH>
          <wp:positionV relativeFrom="page">
            <wp:posOffset>215265</wp:posOffset>
          </wp:positionV>
          <wp:extent cx="728345" cy="480060"/>
          <wp:effectExtent l="0" t="0" r="0" b="0"/>
          <wp:wrapNone/>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57728" behindDoc="1" locked="0" layoutInCell="1" allowOverlap="1">
          <wp:simplePos x="0" y="0"/>
          <wp:positionH relativeFrom="page">
            <wp:posOffset>4904105</wp:posOffset>
          </wp:positionH>
          <wp:positionV relativeFrom="page">
            <wp:posOffset>198120</wp:posOffset>
          </wp:positionV>
          <wp:extent cx="1302385" cy="513715"/>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238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752" behindDoc="0" locked="0" layoutInCell="1" allowOverlap="1">
          <wp:simplePos x="0" y="0"/>
          <wp:positionH relativeFrom="column">
            <wp:posOffset>-504190</wp:posOffset>
          </wp:positionH>
          <wp:positionV relativeFrom="paragraph">
            <wp:posOffset>-792480</wp:posOffset>
          </wp:positionV>
          <wp:extent cx="1828800" cy="551815"/>
          <wp:effectExtent l="0" t="0" r="0" b="0"/>
          <wp:wrapSquare wrapText="bothSides"/>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8E8" w:rsidRPr="00284F56">
      <w:rPr>
        <w:noProof/>
        <w:sz w:val="22"/>
        <w:szCs w:val="22"/>
      </w:rPr>
      <w:t xml:space="preserve"> </w:t>
    </w:r>
  </w:p>
  <w:p w:rsidR="00543B4A" w:rsidRPr="001B2C45" w:rsidRDefault="00543B4A" w:rsidP="001B2C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CB0"/>
    <w:multiLevelType w:val="hybridMultilevel"/>
    <w:tmpl w:val="F1C2582C"/>
    <w:lvl w:ilvl="0" w:tplc="6BF05D98">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D914E0"/>
    <w:multiLevelType w:val="hybridMultilevel"/>
    <w:tmpl w:val="1532723E"/>
    <w:lvl w:ilvl="0" w:tplc="4D68F426">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8440F64"/>
    <w:multiLevelType w:val="hybridMultilevel"/>
    <w:tmpl w:val="2238243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5C53D12"/>
    <w:multiLevelType w:val="multilevel"/>
    <w:tmpl w:val="0000689E"/>
    <w:lvl w:ilvl="0">
      <w:start w:val="7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7DF4EB6"/>
    <w:multiLevelType w:val="hybridMultilevel"/>
    <w:tmpl w:val="98987684"/>
    <w:lvl w:ilvl="0" w:tplc="B4FCB516">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ADE3A2E"/>
    <w:multiLevelType w:val="hybridMultilevel"/>
    <w:tmpl w:val="BF4662C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03E7C43"/>
    <w:multiLevelType w:val="hybridMultilevel"/>
    <w:tmpl w:val="F5F43E5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8"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11"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2"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3" w15:restartNumberingAfterBreak="0">
    <w:nsid w:val="48330A4B"/>
    <w:multiLevelType w:val="hybridMultilevel"/>
    <w:tmpl w:val="EA009F86"/>
    <w:lvl w:ilvl="0" w:tplc="97A8A420">
      <w:start w:val="30"/>
      <w:numFmt w:val="decimal"/>
      <w:lvlText w:val="%1"/>
      <w:lvlJc w:val="left"/>
      <w:pPr>
        <w:tabs>
          <w:tab w:val="num" w:pos="720"/>
        </w:tabs>
        <w:ind w:left="720" w:hanging="360"/>
      </w:pPr>
      <w:rPr>
        <w:rFonts w:hint="default"/>
        <w:b/>
        <w:color w:val="FF000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4A62358"/>
    <w:multiLevelType w:val="hybridMultilevel"/>
    <w:tmpl w:val="A110819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20E78E1"/>
    <w:multiLevelType w:val="hybridMultilevel"/>
    <w:tmpl w:val="BA38A362"/>
    <w:lvl w:ilvl="0" w:tplc="0C0A0001">
      <w:numFmt w:val="bullet"/>
      <w:lvlText w:val=""/>
      <w:lvlJc w:val="left"/>
      <w:pPr>
        <w:tabs>
          <w:tab w:val="num" w:pos="720"/>
        </w:tabs>
        <w:ind w:left="720" w:hanging="360"/>
      </w:pPr>
      <w:rPr>
        <w:rFonts w:ascii="Symbol" w:eastAsia="Times New Roman" w:hAnsi="Symbol" w:cs="Times New Roman" w:hint="default"/>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72A9D"/>
    <w:multiLevelType w:val="hybridMultilevel"/>
    <w:tmpl w:val="C3B2FFA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D814F47"/>
    <w:multiLevelType w:val="hybridMultilevel"/>
    <w:tmpl w:val="4F0CEBE2"/>
    <w:lvl w:ilvl="0" w:tplc="86FC18E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7FA23835"/>
    <w:multiLevelType w:val="hybridMultilevel"/>
    <w:tmpl w:val="3892CC7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2"/>
  </w:num>
  <w:num w:numId="4">
    <w:abstractNumId w:val="5"/>
  </w:num>
  <w:num w:numId="5">
    <w:abstractNumId w:val="0"/>
  </w:num>
  <w:num w:numId="6">
    <w:abstractNumId w:val="3"/>
  </w:num>
  <w:num w:numId="7">
    <w:abstractNumId w:val="11"/>
  </w:num>
  <w:num w:numId="8">
    <w:abstractNumId w:val="9"/>
  </w:num>
  <w:num w:numId="9">
    <w:abstractNumId w:val="12"/>
  </w:num>
  <w:num w:numId="10">
    <w:abstractNumId w:val="10"/>
  </w:num>
  <w:num w:numId="11">
    <w:abstractNumId w:val="8"/>
  </w:num>
  <w:num w:numId="12">
    <w:abstractNumId w:val="7"/>
  </w:num>
  <w:num w:numId="13">
    <w:abstractNumId w:val="17"/>
  </w:num>
  <w:num w:numId="14">
    <w:abstractNumId w:val="4"/>
  </w:num>
  <w:num w:numId="15">
    <w:abstractNumId w:val="6"/>
  </w:num>
  <w:num w:numId="16">
    <w:abstractNumId w:val="18"/>
  </w:num>
  <w:num w:numId="17">
    <w:abstractNumId w:val="1"/>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3C"/>
    <w:rsid w:val="0002785B"/>
    <w:rsid w:val="00030D69"/>
    <w:rsid w:val="000325F9"/>
    <w:rsid w:val="00036756"/>
    <w:rsid w:val="0006471E"/>
    <w:rsid w:val="00067526"/>
    <w:rsid w:val="000A19EC"/>
    <w:rsid w:val="000C3B3D"/>
    <w:rsid w:val="00104239"/>
    <w:rsid w:val="00115E5E"/>
    <w:rsid w:val="001412D8"/>
    <w:rsid w:val="00156B68"/>
    <w:rsid w:val="00190B3D"/>
    <w:rsid w:val="001B2C45"/>
    <w:rsid w:val="001B5FD9"/>
    <w:rsid w:val="001D1167"/>
    <w:rsid w:val="001D3413"/>
    <w:rsid w:val="001F4BDA"/>
    <w:rsid w:val="002068B7"/>
    <w:rsid w:val="00215609"/>
    <w:rsid w:val="002266A4"/>
    <w:rsid w:val="002468DC"/>
    <w:rsid w:val="002724A0"/>
    <w:rsid w:val="002A35FF"/>
    <w:rsid w:val="002B1C69"/>
    <w:rsid w:val="002E0928"/>
    <w:rsid w:val="003013E4"/>
    <w:rsid w:val="00305726"/>
    <w:rsid w:val="00321148"/>
    <w:rsid w:val="00324CC6"/>
    <w:rsid w:val="00350E67"/>
    <w:rsid w:val="00352F57"/>
    <w:rsid w:val="003A496A"/>
    <w:rsid w:val="003D4675"/>
    <w:rsid w:val="003E29EB"/>
    <w:rsid w:val="00410336"/>
    <w:rsid w:val="00436D96"/>
    <w:rsid w:val="00444312"/>
    <w:rsid w:val="00450388"/>
    <w:rsid w:val="00457975"/>
    <w:rsid w:val="004A0A83"/>
    <w:rsid w:val="004A39F1"/>
    <w:rsid w:val="004B7001"/>
    <w:rsid w:val="004D0E44"/>
    <w:rsid w:val="004E211B"/>
    <w:rsid w:val="004F78E8"/>
    <w:rsid w:val="005253B5"/>
    <w:rsid w:val="00543B4A"/>
    <w:rsid w:val="00554519"/>
    <w:rsid w:val="005961E9"/>
    <w:rsid w:val="005A4863"/>
    <w:rsid w:val="005C2EBC"/>
    <w:rsid w:val="00611D6A"/>
    <w:rsid w:val="006244C2"/>
    <w:rsid w:val="00644494"/>
    <w:rsid w:val="0066660F"/>
    <w:rsid w:val="006746A2"/>
    <w:rsid w:val="006773E0"/>
    <w:rsid w:val="00692DBD"/>
    <w:rsid w:val="006A311B"/>
    <w:rsid w:val="006B7B45"/>
    <w:rsid w:val="006E0313"/>
    <w:rsid w:val="00706072"/>
    <w:rsid w:val="007120D1"/>
    <w:rsid w:val="007245B8"/>
    <w:rsid w:val="00772BB2"/>
    <w:rsid w:val="0078208B"/>
    <w:rsid w:val="007A1880"/>
    <w:rsid w:val="007E78B5"/>
    <w:rsid w:val="0080741A"/>
    <w:rsid w:val="00823805"/>
    <w:rsid w:val="00837567"/>
    <w:rsid w:val="0084054D"/>
    <w:rsid w:val="0087337B"/>
    <w:rsid w:val="00880C20"/>
    <w:rsid w:val="00890823"/>
    <w:rsid w:val="008F249F"/>
    <w:rsid w:val="0092304B"/>
    <w:rsid w:val="00924C09"/>
    <w:rsid w:val="00930B70"/>
    <w:rsid w:val="00942413"/>
    <w:rsid w:val="00973391"/>
    <w:rsid w:val="00981F43"/>
    <w:rsid w:val="00991C0E"/>
    <w:rsid w:val="009C7306"/>
    <w:rsid w:val="009E454B"/>
    <w:rsid w:val="00A01D43"/>
    <w:rsid w:val="00A067D9"/>
    <w:rsid w:val="00A1442C"/>
    <w:rsid w:val="00A1745E"/>
    <w:rsid w:val="00A17DA5"/>
    <w:rsid w:val="00A2563D"/>
    <w:rsid w:val="00A305A1"/>
    <w:rsid w:val="00A606B6"/>
    <w:rsid w:val="00A612EE"/>
    <w:rsid w:val="00A619F9"/>
    <w:rsid w:val="00A83FFE"/>
    <w:rsid w:val="00A86D20"/>
    <w:rsid w:val="00AB7820"/>
    <w:rsid w:val="00AC555C"/>
    <w:rsid w:val="00AC626F"/>
    <w:rsid w:val="00AD07A5"/>
    <w:rsid w:val="00AD13B1"/>
    <w:rsid w:val="00AD53AA"/>
    <w:rsid w:val="00AE377D"/>
    <w:rsid w:val="00AF4AE9"/>
    <w:rsid w:val="00B924FB"/>
    <w:rsid w:val="00BA7B69"/>
    <w:rsid w:val="00BC5478"/>
    <w:rsid w:val="00BC71D9"/>
    <w:rsid w:val="00BD0548"/>
    <w:rsid w:val="00BE24B4"/>
    <w:rsid w:val="00BE73F2"/>
    <w:rsid w:val="00BF0138"/>
    <w:rsid w:val="00C1189D"/>
    <w:rsid w:val="00C17261"/>
    <w:rsid w:val="00C17CF1"/>
    <w:rsid w:val="00C35259"/>
    <w:rsid w:val="00C672B2"/>
    <w:rsid w:val="00C77ADC"/>
    <w:rsid w:val="00C87923"/>
    <w:rsid w:val="00C97E7D"/>
    <w:rsid w:val="00CA474C"/>
    <w:rsid w:val="00CA5E30"/>
    <w:rsid w:val="00CB63CB"/>
    <w:rsid w:val="00CF7E88"/>
    <w:rsid w:val="00D26D95"/>
    <w:rsid w:val="00D42DEC"/>
    <w:rsid w:val="00D461BE"/>
    <w:rsid w:val="00D63C60"/>
    <w:rsid w:val="00D65D7F"/>
    <w:rsid w:val="00D819CC"/>
    <w:rsid w:val="00D900B8"/>
    <w:rsid w:val="00D91519"/>
    <w:rsid w:val="00DC3BC7"/>
    <w:rsid w:val="00E03B3C"/>
    <w:rsid w:val="00E11863"/>
    <w:rsid w:val="00E358C5"/>
    <w:rsid w:val="00E8197F"/>
    <w:rsid w:val="00E84956"/>
    <w:rsid w:val="00E95994"/>
    <w:rsid w:val="00EA21A4"/>
    <w:rsid w:val="00EB67C8"/>
    <w:rsid w:val="00EF0F9F"/>
    <w:rsid w:val="00F054B3"/>
    <w:rsid w:val="00F16C4F"/>
    <w:rsid w:val="00F34457"/>
    <w:rsid w:val="00F37D98"/>
    <w:rsid w:val="00FC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566D2E0-7009-449F-AEAE-256F9C10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880"/>
    <w:rPr>
      <w:sz w:val="24"/>
      <w:szCs w:val="24"/>
      <w:lang w:val="en-US" w:eastAsia="tr-TR"/>
    </w:rPr>
  </w:style>
  <w:style w:type="paragraph" w:styleId="Heading1">
    <w:name w:val="heading 1"/>
    <w:basedOn w:val="Normal"/>
    <w:next w:val="Normal"/>
    <w:qFormat/>
    <w:pPr>
      <w:keepNext/>
      <w:spacing w:after="120"/>
      <w:ind w:firstLine="708"/>
      <w:jc w:val="both"/>
      <w:outlineLvl w:val="0"/>
    </w:pPr>
    <w:rPr>
      <w:b/>
      <w:bCs/>
      <w:lang w:val="en-GB"/>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autoSpaceDE w:val="0"/>
      <w:autoSpaceDN w:val="0"/>
      <w:adjustRightInd w:val="0"/>
      <w:spacing w:line="360" w:lineRule="auto"/>
      <w:jc w:val="both"/>
      <w:outlineLvl w:val="2"/>
    </w:pPr>
    <w:rPr>
      <w:i/>
      <w:iCs/>
      <w:lang w:val="tr-TR"/>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paragraph" w:customStyle="1" w:styleId="BATitle">
    <w:name w:val="BA_Title"/>
    <w:basedOn w:val="Normal"/>
    <w:next w:val="BBAuthorName"/>
    <w:pPr>
      <w:spacing w:before="720" w:after="360" w:line="480" w:lineRule="auto"/>
      <w:jc w:val="center"/>
    </w:pPr>
    <w:rPr>
      <w:sz w:val="44"/>
      <w:szCs w:val="20"/>
      <w:lang w:eastAsia="en-US"/>
    </w:rPr>
  </w:style>
  <w:style w:type="paragraph" w:customStyle="1" w:styleId="BBAuthorName">
    <w:name w:val="BB_Author_Name"/>
    <w:basedOn w:val="Normal"/>
    <w:next w:val="BCAuthorAddress"/>
    <w:pPr>
      <w:spacing w:after="240" w:line="480" w:lineRule="auto"/>
      <w:jc w:val="center"/>
    </w:pPr>
    <w:rPr>
      <w:rFonts w:ascii="Times" w:hAnsi="Times"/>
      <w:i/>
      <w:szCs w:val="20"/>
      <w:lang w:eastAsia="en-US"/>
    </w:rPr>
  </w:style>
  <w:style w:type="paragraph" w:customStyle="1" w:styleId="BCAuthorAddress">
    <w:name w:val="BC_Author_Address"/>
    <w:basedOn w:val="Normal"/>
    <w:next w:val="BIEmailAddress"/>
    <w:pPr>
      <w:spacing w:after="240" w:line="480" w:lineRule="auto"/>
      <w:jc w:val="center"/>
    </w:pPr>
    <w:rPr>
      <w:rFonts w:ascii="Times" w:hAnsi="Times"/>
      <w:szCs w:val="20"/>
      <w:lang w:eastAsia="en-US"/>
    </w:rPr>
  </w:style>
  <w:style w:type="paragraph" w:customStyle="1" w:styleId="BIEmailAddress">
    <w:name w:val="BI_Email_Address"/>
    <w:basedOn w:val="Normal"/>
    <w:next w:val="Normal"/>
    <w:pPr>
      <w:spacing w:after="200" w:line="480" w:lineRule="auto"/>
      <w:jc w:val="both"/>
    </w:pPr>
    <w:rPr>
      <w:rFonts w:ascii="Times" w:hAnsi="Times"/>
      <w:szCs w:val="20"/>
      <w:lang w:eastAsia="en-US"/>
    </w:rPr>
  </w:style>
  <w:style w:type="character" w:styleId="FootnoteReference">
    <w:name w:val="footnote reference"/>
    <w:semiHidden/>
    <w:rPr>
      <w:vertAlign w:val="superscript"/>
    </w:rPr>
  </w:style>
  <w:style w:type="paragraph" w:customStyle="1" w:styleId="BDAbstract">
    <w:name w:val="BD_Abstract"/>
    <w:basedOn w:val="Normal"/>
    <w:next w:val="Normal"/>
    <w:pPr>
      <w:spacing w:before="360" w:after="360" w:line="480" w:lineRule="auto"/>
      <w:jc w:val="both"/>
    </w:pPr>
    <w:rPr>
      <w:rFonts w:ascii="Times" w:hAnsi="Times"/>
      <w:szCs w:val="20"/>
      <w:lang w:eastAsia="en-US"/>
    </w:rPr>
  </w:style>
  <w:style w:type="paragraph" w:customStyle="1" w:styleId="TAMainText">
    <w:name w:val="TA_Main_Text"/>
    <w:basedOn w:val="Normal"/>
    <w:link w:val="TAMainTextChar"/>
    <w:pPr>
      <w:spacing w:line="480" w:lineRule="auto"/>
      <w:ind w:firstLine="202"/>
      <w:jc w:val="both"/>
    </w:pPr>
    <w:rPr>
      <w:rFonts w:ascii="Times" w:hAnsi="Times"/>
      <w:szCs w:val="20"/>
      <w:lang w:eastAsia="en-US"/>
    </w:rPr>
  </w:style>
  <w:style w:type="paragraph" w:styleId="Header">
    <w:name w:val="header"/>
    <w:basedOn w:val="Normal"/>
    <w:pPr>
      <w:tabs>
        <w:tab w:val="center" w:pos="4536"/>
        <w:tab w:val="right" w:pos="9072"/>
      </w:tabs>
      <w:spacing w:after="200"/>
      <w:jc w:val="both"/>
    </w:pPr>
    <w:rPr>
      <w:rFonts w:ascii="Times" w:hAnsi="Times"/>
      <w:sz w:val="20"/>
      <w:szCs w:val="20"/>
      <w:lang w:val="tr-TR" w:eastAsia="en-US"/>
    </w:rPr>
  </w:style>
  <w:style w:type="paragraph" w:customStyle="1" w:styleId="VBChartTitle">
    <w:name w:val="VB_Chart_Title"/>
    <w:basedOn w:val="Normal"/>
    <w:next w:val="Normal"/>
    <w:pPr>
      <w:spacing w:after="200" w:line="480" w:lineRule="auto"/>
      <w:jc w:val="both"/>
    </w:pPr>
    <w:rPr>
      <w:rFonts w:ascii="Times" w:hAnsi="Times"/>
      <w:szCs w:val="20"/>
      <w:lang w:eastAsia="en-US"/>
    </w:rPr>
  </w:style>
  <w:style w:type="paragraph" w:customStyle="1" w:styleId="TCTableBody">
    <w:name w:val="TC_Table_Body"/>
    <w:basedOn w:val="Normal"/>
    <w:pPr>
      <w:spacing w:after="200"/>
      <w:jc w:val="both"/>
    </w:pPr>
    <w:rPr>
      <w:rFonts w:ascii="Times" w:hAnsi="Times"/>
      <w:szCs w:val="20"/>
      <w:lang w:eastAsia="en-US"/>
    </w:rPr>
  </w:style>
  <w:style w:type="paragraph" w:customStyle="1" w:styleId="VDTableTitle">
    <w:name w:val="VD_Table_Title"/>
    <w:basedOn w:val="Normal"/>
    <w:next w:val="Normal"/>
    <w:pPr>
      <w:spacing w:after="200" w:line="480" w:lineRule="auto"/>
      <w:jc w:val="both"/>
    </w:pPr>
    <w:rPr>
      <w:rFonts w:ascii="Times" w:hAnsi="Times"/>
      <w:szCs w:val="20"/>
      <w:lang w:eastAsia="en-US"/>
    </w:rPr>
  </w:style>
  <w:style w:type="paragraph" w:customStyle="1" w:styleId="FETableFootnote">
    <w:name w:val="FE_Table_Footnote"/>
    <w:basedOn w:val="Normal"/>
    <w:next w:val="Normal"/>
    <w:pPr>
      <w:spacing w:after="200"/>
      <w:ind w:firstLine="187"/>
      <w:jc w:val="both"/>
    </w:pPr>
    <w:rPr>
      <w:rFonts w:ascii="Times" w:hAnsi="Times"/>
      <w:szCs w:val="20"/>
      <w:lang w:eastAsia="en-US"/>
    </w:rPr>
  </w:style>
  <w:style w:type="paragraph" w:customStyle="1" w:styleId="TFReferencesSection">
    <w:name w:val="TF_References_Section"/>
    <w:basedOn w:val="Normal"/>
    <w:pPr>
      <w:spacing w:after="200" w:line="480" w:lineRule="auto"/>
      <w:ind w:firstLine="187"/>
      <w:jc w:val="both"/>
    </w:pPr>
    <w:rPr>
      <w:rFonts w:ascii="Times" w:hAnsi="Times"/>
      <w:szCs w:val="20"/>
      <w:lang w:eastAsia="en-US"/>
    </w:rPr>
  </w:style>
  <w:style w:type="paragraph" w:customStyle="1" w:styleId="FACorrespondingAuthorFootnote">
    <w:name w:val="FA_Corresponding_Author_Footnote"/>
    <w:basedOn w:val="Normal"/>
    <w:next w:val="Normal"/>
    <w:pPr>
      <w:spacing w:after="200" w:line="480" w:lineRule="auto"/>
      <w:jc w:val="both"/>
    </w:pPr>
    <w:rPr>
      <w:rFonts w:ascii="Times" w:hAnsi="Times"/>
      <w:szCs w:val="20"/>
      <w:lang w:eastAsia="en-US"/>
    </w:rPr>
  </w:style>
  <w:style w:type="paragraph" w:styleId="BodyTextIndent">
    <w:name w:val="Body Text Indent"/>
    <w:basedOn w:val="Normal"/>
    <w:pPr>
      <w:spacing w:line="480" w:lineRule="auto"/>
      <w:ind w:firstLine="708"/>
      <w:jc w:val="both"/>
    </w:pPr>
    <w:rPr>
      <w:lang w:val="tr-TR"/>
    </w:rPr>
  </w:style>
  <w:style w:type="paragraph" w:styleId="BodyTextIndent2">
    <w:name w:val="Body Text Indent 2"/>
    <w:basedOn w:val="Normal"/>
    <w:pPr>
      <w:spacing w:line="480" w:lineRule="auto"/>
      <w:ind w:firstLine="709"/>
      <w:jc w:val="both"/>
    </w:pPr>
  </w:style>
  <w:style w:type="paragraph" w:styleId="BodyText">
    <w:name w:val="Body Text"/>
    <w:basedOn w:val="Normal"/>
    <w:pPr>
      <w:jc w:val="center"/>
    </w:pPr>
    <w:rPr>
      <w:b/>
      <w:bCs/>
      <w:sz w:val="32"/>
      <w:lang w:val="tr-TR"/>
    </w:rPr>
  </w:style>
  <w:style w:type="character" w:styleId="Hyperlink">
    <w:name w:val="Hyperlink"/>
    <w:rPr>
      <w:color w:val="0000FF"/>
      <w:u w:val="single"/>
    </w:rPr>
  </w:style>
  <w:style w:type="paragraph" w:styleId="BodyTextIndent3">
    <w:name w:val="Body Text Indent 3"/>
    <w:basedOn w:val="Normal"/>
    <w:pPr>
      <w:spacing w:line="480" w:lineRule="auto"/>
      <w:ind w:left="360" w:hanging="360"/>
      <w:jc w:val="both"/>
    </w:pPr>
    <w:rPr>
      <w:color w:val="000000"/>
      <w:lang w:val="en-GB"/>
    </w:rPr>
  </w:style>
  <w:style w:type="paragraph" w:styleId="BalloonText">
    <w:name w:val="Balloon Text"/>
    <w:basedOn w:val="Normal"/>
    <w:semiHidden/>
    <w:rsid w:val="0084054D"/>
    <w:rPr>
      <w:rFonts w:ascii="Tahoma" w:hAnsi="Tahoma" w:cs="Tahoma"/>
      <w:sz w:val="16"/>
      <w:szCs w:val="16"/>
    </w:rPr>
  </w:style>
  <w:style w:type="paragraph" w:styleId="Footer">
    <w:name w:val="footer"/>
    <w:basedOn w:val="Normal"/>
    <w:rsid w:val="00930B70"/>
    <w:pPr>
      <w:tabs>
        <w:tab w:val="center" w:pos="4536"/>
        <w:tab w:val="right" w:pos="9072"/>
      </w:tabs>
    </w:pPr>
  </w:style>
  <w:style w:type="table" w:styleId="TableGrid">
    <w:name w:val="Table Grid"/>
    <w:basedOn w:val="TableNormal"/>
    <w:rsid w:val="0093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92DBD"/>
    <w:pPr>
      <w:shd w:val="clear" w:color="auto" w:fill="000080"/>
    </w:pPr>
    <w:rPr>
      <w:rFonts w:ascii="Tahoma" w:hAnsi="Tahoma" w:cs="Tahoma"/>
    </w:rPr>
  </w:style>
  <w:style w:type="character" w:styleId="PageNumber">
    <w:name w:val="page number"/>
    <w:basedOn w:val="DefaultParagraphFont"/>
    <w:rsid w:val="00410336"/>
  </w:style>
  <w:style w:type="character" w:customStyle="1" w:styleId="TAMainTextChar">
    <w:name w:val="TA_Main_Text Char"/>
    <w:link w:val="TAMainText"/>
    <w:rsid w:val="00C77ADC"/>
    <w:rPr>
      <w:rFonts w:ascii="Times" w:hAnsi="Time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Table 1Fatty Acid Compostion of Salvia species*</vt:lpstr>
      <vt:lpstr>Table 1Fatty Acid Compostion of Salvia species*</vt:lpstr>
    </vt:vector>
  </TitlesOfParts>
  <Company>UME</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1Fatty Acid Compostion of Salvia species*</dc:title>
  <dc:subject/>
  <dc:creator>ahmetcg</dc:creator>
  <cp:keywords/>
  <cp:lastModifiedBy>Akis</cp:lastModifiedBy>
  <cp:revision>2</cp:revision>
  <cp:lastPrinted>2007-11-18T20:49:00Z</cp:lastPrinted>
  <dcterms:created xsi:type="dcterms:W3CDTF">2024-06-15T12:47:00Z</dcterms:created>
  <dcterms:modified xsi:type="dcterms:W3CDTF">2024-06-15T12:47:00Z</dcterms:modified>
</cp:coreProperties>
</file>